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E640A" w14:textId="77777777" w:rsidR="00CE1476" w:rsidRDefault="001C12E6">
      <w:pPr>
        <w:pStyle w:val="BodyText"/>
        <w:ind w:left="375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inline distT="0" distB="0" distL="0" distR="0" wp14:anchorId="37CE644B" wp14:editId="37CE644C">
                <wp:extent cx="4893310" cy="669925"/>
                <wp:effectExtent l="9525" t="0" r="2539" b="635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93310" cy="66992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7CE645D" w14:textId="77777777" w:rsidR="00CE1476" w:rsidRDefault="001C12E6">
                            <w:pPr>
                              <w:spacing w:before="147"/>
                              <w:ind w:left="654" w:right="4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CUSTOMER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DUE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DILIGENCE</w:t>
                            </w:r>
                          </w:p>
                          <w:p w14:paraId="37CE645E" w14:textId="77777777" w:rsidR="00CE1476" w:rsidRDefault="001C12E6">
                            <w:pPr>
                              <w:spacing w:before="19"/>
                              <w:ind w:left="654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an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OCCASIONAL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TRANSACTIONS</w:t>
                            </w:r>
                          </w:p>
                          <w:p w14:paraId="37CE645F" w14:textId="3F7099C3" w:rsidR="00CE1476" w:rsidRDefault="001C12E6">
                            <w:pPr>
                              <w:spacing w:before="20"/>
                              <w:ind w:left="654" w:right="1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(or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series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transactions)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="00384D32">
                              <w:rPr>
                                <w:b/>
                                <w:color w:val="000000"/>
                              </w:rPr>
                              <w:t>equal</w:t>
                            </w:r>
                            <w:r w:rsidR="00384D32"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to/</w:t>
                            </w:r>
                            <w:r w:rsidR="00384D32">
                              <w:rPr>
                                <w:b/>
                                <w:color w:val="000000"/>
                              </w:rPr>
                              <w:t>greater</w:t>
                            </w:r>
                            <w:r w:rsidR="00384D32"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than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€15,000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7CE644B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385.3pt;height:5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" fillcolor="#d9d9d9" strokeweight=".48pt">
                <v:path arrowok="t"/>
                <v:textbox inset="0,0,0,0">
                  <w:txbxContent>
                    <w:p w14:paraId="37CE645D" w14:textId="77777777" w:rsidR="00CE1476" w:rsidRDefault="001C12E6">
                      <w:pPr>
                        <w:spacing w:before="147"/>
                        <w:ind w:left="654" w:right="4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CUSTOMER</w:t>
                      </w:r>
                      <w:r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DUE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DILIGENCE</w:t>
                      </w:r>
                    </w:p>
                    <w:p w14:paraId="37CE645E" w14:textId="77777777" w:rsidR="00CE1476" w:rsidRDefault="001C12E6">
                      <w:pPr>
                        <w:spacing w:before="19"/>
                        <w:ind w:left="654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for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an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OCCASIONAL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TRANSACTIONS</w:t>
                      </w:r>
                    </w:p>
                    <w:p w14:paraId="37CE645F" w14:textId="3F7099C3" w:rsidR="00CE1476" w:rsidRDefault="001C12E6">
                      <w:pPr>
                        <w:spacing w:before="20"/>
                        <w:ind w:left="654" w:right="1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(or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a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series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of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transactions)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 w:rsidR="00384D32">
                        <w:rPr>
                          <w:b/>
                          <w:color w:val="000000"/>
                        </w:rPr>
                        <w:t>equal</w:t>
                      </w:r>
                      <w:r w:rsidR="00384D32"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to/</w:t>
                      </w:r>
                      <w:r w:rsidR="00384D32">
                        <w:rPr>
                          <w:b/>
                          <w:color w:val="000000"/>
                        </w:rPr>
                        <w:t>greater</w:t>
                      </w:r>
                      <w:r w:rsidR="00384D32"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than</w:t>
                      </w:r>
                      <w:r>
                        <w:rPr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€15,000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7CE640B" w14:textId="77777777" w:rsidR="00CE1476" w:rsidRDefault="001C12E6">
      <w:pPr>
        <w:pStyle w:val="Heading1"/>
        <w:spacing w:before="247"/>
        <w:rPr>
          <w:u w:val="none"/>
        </w:rPr>
      </w:pPr>
      <w:bookmarkStart w:id="0" w:name="Part_1:_Name_and_details_of_person_carry"/>
      <w:bookmarkEnd w:id="0"/>
      <w:r>
        <w:t>Part</w:t>
      </w:r>
      <w:r>
        <w:rPr>
          <w:spacing w:val="-4"/>
        </w:rPr>
        <w:t xml:space="preserve"> </w:t>
      </w:r>
      <w:r>
        <w:t>1:</w:t>
      </w:r>
      <w:r>
        <w:rPr>
          <w:spacing w:val="-2"/>
        </w:rPr>
        <w:t xml:space="preserve"> </w:t>
      </w:r>
      <w:r>
        <w:t>Name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details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carrying</w:t>
      </w:r>
      <w:r>
        <w:rPr>
          <w:spacing w:val="-3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transaction</w:t>
      </w:r>
    </w:p>
    <w:p w14:paraId="37CE640C" w14:textId="77777777" w:rsidR="00CE1476" w:rsidRDefault="001C12E6">
      <w:pPr>
        <w:spacing w:before="23"/>
        <w:ind w:left="120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37CE644D" wp14:editId="37CE644E">
                <wp:simplePos x="0" y="0"/>
                <wp:positionH relativeFrom="page">
                  <wp:posOffset>2980689</wp:posOffset>
                </wp:positionH>
                <wp:positionV relativeFrom="paragraph">
                  <wp:posOffset>33096</wp:posOffset>
                </wp:positionV>
                <wp:extent cx="3476625" cy="2095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76625" cy="209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76625" h="209550">
                              <a:moveTo>
                                <a:pt x="0" y="0"/>
                              </a:moveTo>
                              <a:lnTo>
                                <a:pt x="3476625" y="0"/>
                              </a:lnTo>
                              <a:lnTo>
                                <a:pt x="3476625" y="209550"/>
                              </a:lnTo>
                              <a:lnTo>
                                <a:pt x="0" y="2095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0DCE2F" id="Graphic 2" o:spid="_x0000_s1026" style="position:absolute;margin-left:234.7pt;margin-top:2.6pt;width:273.75pt;height:16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76625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" path="m,l3476625,r,209550l,209550,,xe" filled="f" strokeweight="1pt">
                <v:path arrowok="t"/>
                <w10:wrap anchorx="page"/>
              </v:shape>
            </w:pict>
          </mc:Fallback>
        </mc:AlternateContent>
      </w:r>
      <w:r>
        <w:t>Full</w:t>
      </w:r>
      <w:r>
        <w:rPr>
          <w:spacing w:val="-4"/>
        </w:rPr>
        <w:t xml:space="preserve"> </w:t>
      </w:r>
      <w:r>
        <w:rPr>
          <w:spacing w:val="-2"/>
        </w:rPr>
        <w:t>name:</w:t>
      </w:r>
    </w:p>
    <w:p w14:paraId="37CE640D" w14:textId="77777777" w:rsidR="00CE1476" w:rsidRDefault="00CE1476">
      <w:pPr>
        <w:pStyle w:val="BodyText"/>
        <w:spacing w:before="38"/>
        <w:rPr>
          <w:sz w:val="22"/>
        </w:rPr>
      </w:pPr>
    </w:p>
    <w:p w14:paraId="37CE640E" w14:textId="77777777" w:rsidR="00CE1476" w:rsidRDefault="001C12E6">
      <w:pPr>
        <w:ind w:left="105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7CE644F" wp14:editId="37CE6450">
                <wp:simplePos x="0" y="0"/>
                <wp:positionH relativeFrom="page">
                  <wp:posOffset>2981325</wp:posOffset>
                </wp:positionH>
                <wp:positionV relativeFrom="paragraph">
                  <wp:posOffset>3949</wp:posOffset>
                </wp:positionV>
                <wp:extent cx="3476625" cy="35242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76625" cy="352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76625" h="352425">
                              <a:moveTo>
                                <a:pt x="0" y="0"/>
                              </a:moveTo>
                              <a:lnTo>
                                <a:pt x="3476625" y="0"/>
                              </a:lnTo>
                              <a:lnTo>
                                <a:pt x="3476625" y="352425"/>
                              </a:lnTo>
                              <a:lnTo>
                                <a:pt x="0" y="3524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4E779F" id="Graphic 3" o:spid="_x0000_s1026" style="position:absolute;margin-left:234.75pt;margin-top:.3pt;width:273.75pt;height:27.7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76625,352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" path="m,l3476625,r,352425l,352425,,xe" filled="f" strokeweight="1pt">
                <v:path arrowok="t"/>
                <w10:wrap anchorx="page"/>
              </v:shape>
            </w:pict>
          </mc:Fallback>
        </mc:AlternateContent>
      </w:r>
      <w:r>
        <w:t>Home</w:t>
      </w:r>
      <w:r>
        <w:rPr>
          <w:spacing w:val="-8"/>
        </w:rPr>
        <w:t xml:space="preserve"> </w:t>
      </w:r>
      <w:r>
        <w:rPr>
          <w:spacing w:val="-2"/>
        </w:rPr>
        <w:t>address:</w:t>
      </w:r>
    </w:p>
    <w:p w14:paraId="37CE640F" w14:textId="77777777" w:rsidR="00CE1476" w:rsidRDefault="00CE1476">
      <w:pPr>
        <w:pStyle w:val="BodyText"/>
        <w:rPr>
          <w:sz w:val="22"/>
        </w:rPr>
      </w:pPr>
    </w:p>
    <w:p w14:paraId="37CE6410" w14:textId="77777777" w:rsidR="00CE1476" w:rsidRDefault="00CE1476">
      <w:pPr>
        <w:pStyle w:val="BodyText"/>
        <w:spacing w:before="48"/>
        <w:rPr>
          <w:sz w:val="22"/>
        </w:rPr>
      </w:pPr>
    </w:p>
    <w:p w14:paraId="37CE6411" w14:textId="77777777" w:rsidR="00CE1476" w:rsidRDefault="001C12E6">
      <w:pPr>
        <w:pStyle w:val="Heading1"/>
        <w:rPr>
          <w:u w:val="none"/>
        </w:rPr>
      </w:pPr>
      <w:bookmarkStart w:id="1" w:name="Part_2:_Risk_Assessment"/>
      <w:bookmarkEnd w:id="1"/>
      <w:r>
        <w:t>Part</w:t>
      </w:r>
      <w:r>
        <w:rPr>
          <w:spacing w:val="-3"/>
        </w:rPr>
        <w:t xml:space="preserve"> </w:t>
      </w:r>
      <w:r>
        <w:t>2:</w:t>
      </w:r>
      <w:r>
        <w:rPr>
          <w:spacing w:val="-3"/>
        </w:rPr>
        <w:t xml:space="preserve"> </w:t>
      </w:r>
      <w:r>
        <w:t>Risk</w:t>
      </w:r>
      <w:r>
        <w:rPr>
          <w:spacing w:val="-1"/>
        </w:rPr>
        <w:t xml:space="preserve"> </w:t>
      </w:r>
      <w:r>
        <w:rPr>
          <w:spacing w:val="-2"/>
        </w:rPr>
        <w:t>Assessment</w:t>
      </w:r>
    </w:p>
    <w:p w14:paraId="37CE6412" w14:textId="77777777" w:rsidR="00CE1476" w:rsidRDefault="001C12E6">
      <w:pPr>
        <w:spacing w:before="21"/>
        <w:ind w:left="122" w:right="494"/>
      </w:pPr>
      <w:r>
        <w:t>Following a risk assessment, carried out in accordance with the business’s Anti-Money Laundering</w:t>
      </w:r>
      <w:r>
        <w:rPr>
          <w:spacing w:val="-3"/>
        </w:rPr>
        <w:t xml:space="preserve"> </w:t>
      </w:r>
      <w:r>
        <w:t>(AML)</w:t>
      </w:r>
      <w:r>
        <w:rPr>
          <w:spacing w:val="-4"/>
        </w:rPr>
        <w:t xml:space="preserve"> </w:t>
      </w:r>
      <w:r>
        <w:t>Policies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Procedures,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taking</w:t>
      </w:r>
      <w:r>
        <w:rPr>
          <w:spacing w:val="-2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account</w:t>
      </w:r>
      <w:r>
        <w:rPr>
          <w:spacing w:val="-4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factors</w:t>
      </w:r>
      <w:r>
        <w:rPr>
          <w:spacing w:val="-3"/>
        </w:rPr>
        <w:t xml:space="preserve"> </w:t>
      </w:r>
      <w:r>
        <w:t xml:space="preserve">identified </w:t>
      </w:r>
      <w:r>
        <w:rPr>
          <w:spacing w:val="-2"/>
        </w:rPr>
        <w:t>therein;</w:t>
      </w:r>
    </w:p>
    <w:p w14:paraId="37CE6413" w14:textId="77777777" w:rsidR="00CE1476" w:rsidRDefault="00CE1476">
      <w:pPr>
        <w:pStyle w:val="BodyText"/>
        <w:rPr>
          <w:sz w:val="22"/>
        </w:rPr>
      </w:pPr>
    </w:p>
    <w:p w14:paraId="37CE6414" w14:textId="77777777" w:rsidR="00CE1476" w:rsidRDefault="001C12E6">
      <w:pPr>
        <w:tabs>
          <w:tab w:val="left" w:pos="4673"/>
          <w:tab w:val="left" w:pos="5768"/>
          <w:tab w:val="left" w:pos="7208"/>
        </w:tabs>
        <w:ind w:left="122"/>
      </w:pPr>
      <w:r>
        <w:t>The</w:t>
      </w:r>
      <w:r>
        <w:rPr>
          <w:spacing w:val="-8"/>
        </w:rPr>
        <w:t xml:space="preserve"> </w:t>
      </w:r>
      <w:r>
        <w:t>risk</w:t>
      </w:r>
      <w:r>
        <w:rPr>
          <w:spacing w:val="-7"/>
        </w:rPr>
        <w:t xml:space="preserve"> </w:t>
      </w:r>
      <w:r>
        <w:t>rating</w:t>
      </w:r>
      <w:r>
        <w:rPr>
          <w:spacing w:val="-7"/>
        </w:rPr>
        <w:t xml:space="preserve"> </w:t>
      </w:r>
      <w:r>
        <w:t>associated</w:t>
      </w:r>
      <w:r>
        <w:rPr>
          <w:spacing w:val="-7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customer</w:t>
      </w:r>
      <w:r>
        <w:rPr>
          <w:spacing w:val="-7"/>
        </w:rPr>
        <w:t xml:space="preserve"> </w:t>
      </w:r>
      <w:r>
        <w:rPr>
          <w:spacing w:val="-5"/>
        </w:rPr>
        <w:t>is;</w:t>
      </w:r>
      <w:r>
        <w:tab/>
      </w:r>
      <w:r>
        <w:rPr>
          <w:noProof/>
          <w:position w:val="-5"/>
        </w:rPr>
        <w:drawing>
          <wp:inline distT="0" distB="0" distL="0" distR="0" wp14:anchorId="37CE6451" wp14:editId="37CE6452">
            <wp:extent cx="165100" cy="13652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3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>Low</w:t>
      </w:r>
      <w:r>
        <w:tab/>
      </w:r>
      <w:r>
        <w:rPr>
          <w:noProof/>
          <w:position w:val="-5"/>
        </w:rPr>
        <w:drawing>
          <wp:inline distT="0" distB="0" distL="0" distR="0" wp14:anchorId="37CE6453" wp14:editId="37CE6454">
            <wp:extent cx="165100" cy="136525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3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>Medium</w:t>
      </w:r>
      <w:r>
        <w:tab/>
      </w:r>
      <w:r>
        <w:rPr>
          <w:noProof/>
          <w:position w:val="-5"/>
        </w:rPr>
        <w:drawing>
          <wp:inline distT="0" distB="0" distL="0" distR="0" wp14:anchorId="37CE6455" wp14:editId="37CE6456">
            <wp:extent cx="165100" cy="13652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3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>High</w:t>
      </w:r>
    </w:p>
    <w:p w14:paraId="37CE6415" w14:textId="77777777" w:rsidR="00CE1476" w:rsidRDefault="001C12E6">
      <w:pPr>
        <w:pStyle w:val="Heading1"/>
        <w:spacing w:before="121" w:after="21"/>
        <w:rPr>
          <w:u w:val="none"/>
        </w:rPr>
      </w:pPr>
      <w:bookmarkStart w:id="2" w:name="Part_3:_Customer_Due_Diligence_(CDD)"/>
      <w:bookmarkEnd w:id="2"/>
      <w:r>
        <w:t>Part</w:t>
      </w:r>
      <w:r>
        <w:rPr>
          <w:spacing w:val="-5"/>
        </w:rPr>
        <w:t xml:space="preserve"> </w:t>
      </w:r>
      <w:r>
        <w:t>3:</w:t>
      </w:r>
      <w:r>
        <w:rPr>
          <w:spacing w:val="-4"/>
        </w:rPr>
        <w:t xml:space="preserve"> </w:t>
      </w:r>
      <w:r>
        <w:t>Customer</w:t>
      </w:r>
      <w:r>
        <w:rPr>
          <w:spacing w:val="-2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Diligence</w:t>
      </w:r>
      <w:r>
        <w:rPr>
          <w:spacing w:val="-2"/>
        </w:rPr>
        <w:t xml:space="preserve"> (CDD)</w:t>
      </w: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37"/>
        <w:gridCol w:w="1062"/>
        <w:gridCol w:w="2537"/>
      </w:tblGrid>
      <w:tr w:rsidR="00CE1476" w14:paraId="37CE641A" w14:textId="77777777">
        <w:trPr>
          <w:trHeight w:val="534"/>
        </w:trPr>
        <w:tc>
          <w:tcPr>
            <w:tcW w:w="4837" w:type="dxa"/>
            <w:shd w:val="clear" w:color="auto" w:fill="BEBEBE"/>
          </w:tcPr>
          <w:p w14:paraId="37CE6416" w14:textId="77777777" w:rsidR="00CE1476" w:rsidRDefault="00CE14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  <w:shd w:val="clear" w:color="auto" w:fill="BEBEBE"/>
          </w:tcPr>
          <w:p w14:paraId="37CE6417" w14:textId="77777777" w:rsidR="00CE1476" w:rsidRDefault="001C12E6">
            <w:pPr>
              <w:pStyle w:val="TableParagraph"/>
              <w:spacing w:before="2"/>
              <w:ind w:left="107"/>
            </w:pPr>
            <w:r>
              <w:rPr>
                <w:spacing w:val="-2"/>
              </w:rPr>
              <w:t>YES/NO</w:t>
            </w:r>
          </w:p>
        </w:tc>
        <w:tc>
          <w:tcPr>
            <w:tcW w:w="2537" w:type="dxa"/>
            <w:shd w:val="clear" w:color="auto" w:fill="BEBEBE"/>
          </w:tcPr>
          <w:p w14:paraId="37CE6418" w14:textId="77777777" w:rsidR="00CE1476" w:rsidRDefault="001C12E6">
            <w:pPr>
              <w:pStyle w:val="TableParagraph"/>
              <w:spacing w:before="2"/>
              <w:ind w:left="107"/>
            </w:pPr>
            <w:r>
              <w:t>Details</w:t>
            </w:r>
            <w:r>
              <w:rPr>
                <w:spacing w:val="-10"/>
              </w:rPr>
              <w:t xml:space="preserve"> </w:t>
            </w:r>
            <w:r>
              <w:t>(i.e.</w:t>
            </w:r>
            <w:r>
              <w:rPr>
                <w:spacing w:val="-9"/>
              </w:rPr>
              <w:t xml:space="preserve"> </w:t>
            </w:r>
            <w:r>
              <w:t>description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of</w:t>
            </w:r>
          </w:p>
          <w:p w14:paraId="37CE6419" w14:textId="77777777" w:rsidR="00CE1476" w:rsidRDefault="001C12E6">
            <w:pPr>
              <w:pStyle w:val="TableParagraph"/>
              <w:spacing w:before="19" w:line="246" w:lineRule="exact"/>
              <w:ind w:left="107"/>
            </w:pPr>
            <w:r>
              <w:rPr>
                <w:spacing w:val="-2"/>
              </w:rPr>
              <w:t>documents/info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provided)</w:t>
            </w:r>
          </w:p>
        </w:tc>
      </w:tr>
      <w:tr w:rsidR="00CE1476" w14:paraId="37CE641E" w14:textId="77777777">
        <w:trPr>
          <w:trHeight w:val="267"/>
        </w:trPr>
        <w:tc>
          <w:tcPr>
            <w:tcW w:w="4837" w:type="dxa"/>
          </w:tcPr>
          <w:p w14:paraId="37CE641B" w14:textId="77777777" w:rsidR="00CE1476" w:rsidRDefault="001C12E6">
            <w:pPr>
              <w:pStyle w:val="TableParagraph"/>
              <w:spacing w:before="1" w:line="246" w:lineRule="exact"/>
              <w:ind w:left="107"/>
            </w:pPr>
            <w:r>
              <w:t>Has</w:t>
            </w:r>
            <w:r>
              <w:rPr>
                <w:spacing w:val="-6"/>
              </w:rPr>
              <w:t xml:space="preserve"> </w:t>
            </w:r>
            <w:r>
              <w:t>photo</w:t>
            </w:r>
            <w:r>
              <w:rPr>
                <w:spacing w:val="-6"/>
              </w:rPr>
              <w:t xml:space="preserve"> </w:t>
            </w:r>
            <w:r>
              <w:t>ID</w:t>
            </w:r>
            <w:r>
              <w:rPr>
                <w:spacing w:val="-4"/>
              </w:rPr>
              <w:t xml:space="preserve"> </w:t>
            </w:r>
            <w:r>
              <w:t>been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provided?</w:t>
            </w:r>
          </w:p>
        </w:tc>
        <w:tc>
          <w:tcPr>
            <w:tcW w:w="1062" w:type="dxa"/>
          </w:tcPr>
          <w:p w14:paraId="37CE641C" w14:textId="77777777" w:rsidR="00CE1476" w:rsidRDefault="00CE14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37" w:type="dxa"/>
          </w:tcPr>
          <w:p w14:paraId="37CE641D" w14:textId="77777777" w:rsidR="00CE1476" w:rsidRDefault="00CE14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E1476" w14:paraId="37CE6422" w14:textId="77777777">
        <w:trPr>
          <w:trHeight w:val="267"/>
        </w:trPr>
        <w:tc>
          <w:tcPr>
            <w:tcW w:w="4837" w:type="dxa"/>
          </w:tcPr>
          <w:p w14:paraId="37CE641F" w14:textId="77777777" w:rsidR="00CE1476" w:rsidRDefault="001C12E6">
            <w:pPr>
              <w:pStyle w:val="TableParagraph"/>
              <w:spacing w:before="1" w:line="246" w:lineRule="exact"/>
              <w:ind w:left="107"/>
            </w:pPr>
            <w:r>
              <w:t>Has</w:t>
            </w:r>
            <w:r>
              <w:rPr>
                <w:spacing w:val="-7"/>
              </w:rPr>
              <w:t xml:space="preserve"> </w:t>
            </w:r>
            <w:r>
              <w:t>official</w:t>
            </w:r>
            <w:r>
              <w:rPr>
                <w:spacing w:val="-6"/>
              </w:rPr>
              <w:t xml:space="preserve"> </w:t>
            </w:r>
            <w:r>
              <w:t>proof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address</w:t>
            </w:r>
            <w:r>
              <w:rPr>
                <w:spacing w:val="-6"/>
              </w:rPr>
              <w:t xml:space="preserve"> </w:t>
            </w:r>
            <w:r>
              <w:t>been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provided?</w:t>
            </w:r>
          </w:p>
        </w:tc>
        <w:tc>
          <w:tcPr>
            <w:tcW w:w="1062" w:type="dxa"/>
          </w:tcPr>
          <w:p w14:paraId="37CE6420" w14:textId="77777777" w:rsidR="00CE1476" w:rsidRDefault="00CE14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37" w:type="dxa"/>
          </w:tcPr>
          <w:p w14:paraId="37CE6421" w14:textId="77777777" w:rsidR="00CE1476" w:rsidRDefault="00CE14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E1476" w14:paraId="37CE6426" w14:textId="77777777">
        <w:trPr>
          <w:trHeight w:val="267"/>
        </w:trPr>
        <w:tc>
          <w:tcPr>
            <w:tcW w:w="4837" w:type="dxa"/>
          </w:tcPr>
          <w:p w14:paraId="37CE6423" w14:textId="77777777" w:rsidR="00CE1476" w:rsidRDefault="001C12E6">
            <w:pPr>
              <w:pStyle w:val="TableParagraph"/>
              <w:spacing w:before="1" w:line="246" w:lineRule="exact"/>
              <w:ind w:left="107"/>
            </w:pPr>
            <w:r>
              <w:t>Was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customer</w:t>
            </w:r>
            <w:r>
              <w:rPr>
                <w:spacing w:val="-7"/>
              </w:rPr>
              <w:t xml:space="preserve"> </w:t>
            </w:r>
            <w:r>
              <w:t>present</w:t>
            </w:r>
            <w:r>
              <w:rPr>
                <w:spacing w:val="-8"/>
              </w:rPr>
              <w:t xml:space="preserve"> </w:t>
            </w:r>
            <w:r>
              <w:t>when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identified?</w:t>
            </w:r>
          </w:p>
        </w:tc>
        <w:tc>
          <w:tcPr>
            <w:tcW w:w="1062" w:type="dxa"/>
          </w:tcPr>
          <w:p w14:paraId="37CE6424" w14:textId="77777777" w:rsidR="00CE1476" w:rsidRDefault="00CE14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37" w:type="dxa"/>
            <w:shd w:val="clear" w:color="auto" w:fill="F1F1F1"/>
          </w:tcPr>
          <w:p w14:paraId="37CE6425" w14:textId="77777777" w:rsidR="00CE1476" w:rsidRDefault="001C12E6">
            <w:pPr>
              <w:pStyle w:val="TableParagraph"/>
              <w:spacing w:before="1" w:line="246" w:lineRule="exact"/>
              <w:ind w:left="107"/>
            </w:pPr>
            <w:r>
              <w:rPr>
                <w:spacing w:val="-5"/>
              </w:rPr>
              <w:t>N/A</w:t>
            </w:r>
          </w:p>
        </w:tc>
      </w:tr>
      <w:tr w:rsidR="00CE1476" w14:paraId="37CE642B" w14:textId="77777777">
        <w:trPr>
          <w:trHeight w:val="1067"/>
        </w:trPr>
        <w:tc>
          <w:tcPr>
            <w:tcW w:w="4837" w:type="dxa"/>
          </w:tcPr>
          <w:p w14:paraId="37CE6427" w14:textId="77777777" w:rsidR="00CE1476" w:rsidRDefault="001C12E6">
            <w:pPr>
              <w:pStyle w:val="TableParagraph"/>
              <w:spacing w:before="1" w:line="259" w:lineRule="auto"/>
              <w:ind w:left="107" w:right="185"/>
            </w:pPr>
            <w:r>
              <w:t>Where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customer</w:t>
            </w:r>
            <w:r>
              <w:rPr>
                <w:spacing w:val="-6"/>
              </w:rPr>
              <w:t xml:space="preserve"> </w:t>
            </w:r>
            <w:r>
              <w:t>was</w:t>
            </w:r>
            <w:r>
              <w:rPr>
                <w:spacing w:val="-5"/>
              </w:rPr>
              <w:t xml:space="preserve"> </w:t>
            </w:r>
            <w:r>
              <w:t>not</w:t>
            </w:r>
            <w:r>
              <w:rPr>
                <w:spacing w:val="-6"/>
              </w:rPr>
              <w:t xml:space="preserve"> </w:t>
            </w:r>
            <w:r>
              <w:t>present,</w:t>
            </w:r>
            <w:r>
              <w:rPr>
                <w:spacing w:val="-6"/>
              </w:rPr>
              <w:t xml:space="preserve"> </w:t>
            </w:r>
            <w:r>
              <w:t>were</w:t>
            </w:r>
            <w:r>
              <w:rPr>
                <w:spacing w:val="-5"/>
              </w:rPr>
              <w:t xml:space="preserve"> </w:t>
            </w:r>
            <w:r>
              <w:t>additional measures taken to identify the individual? (e.g. 2</w:t>
            </w:r>
            <w:proofErr w:type="spellStart"/>
            <w:r>
              <w:rPr>
                <w:position w:val="5"/>
                <w:sz w:val="14"/>
              </w:rPr>
              <w:t>nd</w:t>
            </w:r>
            <w:proofErr w:type="spellEnd"/>
            <w:r>
              <w:rPr>
                <w:spacing w:val="40"/>
                <w:position w:val="5"/>
                <w:sz w:val="14"/>
              </w:rPr>
              <w:t xml:space="preserve"> </w:t>
            </w:r>
            <w:r>
              <w:t>form of ID, confirmation of custom with an</w:t>
            </w:r>
          </w:p>
          <w:p w14:paraId="37CE6428" w14:textId="77777777" w:rsidR="00CE1476" w:rsidRDefault="001C12E6">
            <w:pPr>
              <w:pStyle w:val="TableParagraph"/>
              <w:spacing w:line="245" w:lineRule="exact"/>
              <w:ind w:left="107"/>
            </w:pPr>
            <w:r>
              <w:rPr>
                <w:spacing w:val="-2"/>
              </w:rPr>
              <w:t>acceptable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institution)</w:t>
            </w:r>
          </w:p>
        </w:tc>
        <w:tc>
          <w:tcPr>
            <w:tcW w:w="1062" w:type="dxa"/>
          </w:tcPr>
          <w:p w14:paraId="37CE6429" w14:textId="77777777" w:rsidR="00CE1476" w:rsidRDefault="00CE14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7" w:type="dxa"/>
          </w:tcPr>
          <w:p w14:paraId="37CE642A" w14:textId="77777777" w:rsidR="00CE1476" w:rsidRDefault="00CE14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1476" w14:paraId="37CE6430" w14:textId="77777777">
        <w:trPr>
          <w:trHeight w:val="801"/>
        </w:trPr>
        <w:tc>
          <w:tcPr>
            <w:tcW w:w="4837" w:type="dxa"/>
          </w:tcPr>
          <w:p w14:paraId="37CE642C" w14:textId="77777777" w:rsidR="00CE1476" w:rsidRDefault="001C12E6">
            <w:pPr>
              <w:pStyle w:val="TableParagraph"/>
              <w:spacing w:before="2" w:line="259" w:lineRule="auto"/>
              <w:ind w:left="107" w:right="185"/>
            </w:pPr>
            <w:r>
              <w:t>Is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customer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Politically</w:t>
            </w:r>
            <w:r>
              <w:rPr>
                <w:spacing w:val="-3"/>
              </w:rPr>
              <w:t xml:space="preserve"> </w:t>
            </w:r>
            <w:r>
              <w:t>Exposed</w:t>
            </w:r>
            <w:r>
              <w:rPr>
                <w:spacing w:val="-4"/>
              </w:rPr>
              <w:t xml:space="preserve"> </w:t>
            </w:r>
            <w:r>
              <w:t>Person</w:t>
            </w:r>
            <w:r>
              <w:rPr>
                <w:spacing w:val="-5"/>
              </w:rPr>
              <w:t xml:space="preserve"> </w:t>
            </w:r>
            <w:r>
              <w:t>(PEP)</w:t>
            </w:r>
            <w:hyperlink w:anchor="_bookmark0" w:history="1">
              <w:r>
                <w:rPr>
                  <w:position w:val="5"/>
                  <w:sz w:val="14"/>
                </w:rPr>
                <w:t>1</w:t>
              </w:r>
            </w:hyperlink>
            <w:r>
              <w:t>, a Close Associate of a PEP or an Immediate Family</w:t>
            </w:r>
          </w:p>
          <w:p w14:paraId="37CE642D" w14:textId="77777777" w:rsidR="00CE1476" w:rsidRDefault="001C12E6">
            <w:pPr>
              <w:pStyle w:val="TableParagraph"/>
              <w:spacing w:line="244" w:lineRule="exact"/>
              <w:ind w:left="107"/>
            </w:pPr>
            <w:r>
              <w:t>member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PEP?</w:t>
            </w:r>
          </w:p>
        </w:tc>
        <w:tc>
          <w:tcPr>
            <w:tcW w:w="1062" w:type="dxa"/>
          </w:tcPr>
          <w:p w14:paraId="37CE642E" w14:textId="77777777" w:rsidR="00CE1476" w:rsidRDefault="00CE14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7" w:type="dxa"/>
          </w:tcPr>
          <w:p w14:paraId="37CE642F" w14:textId="77777777" w:rsidR="00CE1476" w:rsidRDefault="00CE14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1476" w14:paraId="37CE6437" w14:textId="77777777">
        <w:trPr>
          <w:trHeight w:val="534"/>
        </w:trPr>
        <w:tc>
          <w:tcPr>
            <w:tcW w:w="4837" w:type="dxa"/>
            <w:vMerge w:val="restart"/>
          </w:tcPr>
          <w:p w14:paraId="37CE6431" w14:textId="77777777" w:rsidR="00CE1476" w:rsidRDefault="001C12E6">
            <w:pPr>
              <w:pStyle w:val="TableParagraph"/>
              <w:spacing w:before="2" w:line="259" w:lineRule="auto"/>
              <w:ind w:left="107"/>
            </w:pPr>
            <w:r>
              <w:t>Where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individual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PEP,</w:t>
            </w:r>
            <w:r>
              <w:rPr>
                <w:spacing w:val="-5"/>
              </w:rPr>
              <w:t xml:space="preserve"> </w:t>
            </w:r>
            <w:r>
              <w:t>close</w:t>
            </w:r>
            <w:r>
              <w:rPr>
                <w:spacing w:val="-6"/>
              </w:rPr>
              <w:t xml:space="preserve"> </w:t>
            </w:r>
            <w:r>
              <w:t>associate</w:t>
            </w:r>
            <w:r>
              <w:rPr>
                <w:spacing w:val="-4"/>
              </w:rPr>
              <w:t xml:space="preserve"> </w:t>
            </w:r>
            <w:r>
              <w:t>or immediate family member of a PEP;</w:t>
            </w:r>
          </w:p>
          <w:p w14:paraId="37CE6432" w14:textId="77777777" w:rsidR="00CE1476" w:rsidRDefault="001C12E6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  <w:spacing w:line="259" w:lineRule="auto"/>
              <w:ind w:right="285"/>
            </w:pPr>
            <w:r>
              <w:t>Has approval been obtained by senior management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r>
              <w:t>establish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business</w:t>
            </w:r>
            <w:r>
              <w:rPr>
                <w:spacing w:val="-8"/>
              </w:rPr>
              <w:t xml:space="preserve"> </w:t>
            </w:r>
            <w:r>
              <w:t>relationship with the individual?</w:t>
            </w:r>
          </w:p>
          <w:p w14:paraId="37CE6433" w14:textId="77777777" w:rsidR="00CE1476" w:rsidRDefault="001C12E6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  <w:spacing w:line="255" w:lineRule="exact"/>
            </w:pPr>
            <w:r>
              <w:t>Has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source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wealth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funds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been</w:t>
            </w:r>
          </w:p>
          <w:p w14:paraId="37CE6434" w14:textId="77777777" w:rsidR="00CE1476" w:rsidRDefault="001C12E6">
            <w:pPr>
              <w:pStyle w:val="TableParagraph"/>
              <w:spacing w:before="20"/>
              <w:ind w:left="467"/>
            </w:pPr>
            <w:r>
              <w:rPr>
                <w:spacing w:val="-2"/>
              </w:rPr>
              <w:t>determined?</w:t>
            </w:r>
          </w:p>
        </w:tc>
        <w:tc>
          <w:tcPr>
            <w:tcW w:w="1062" w:type="dxa"/>
            <w:shd w:val="clear" w:color="auto" w:fill="F1F1F1"/>
          </w:tcPr>
          <w:p w14:paraId="37CE6435" w14:textId="77777777" w:rsidR="00CE1476" w:rsidRDefault="00CE14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7" w:type="dxa"/>
            <w:shd w:val="clear" w:color="auto" w:fill="F1F1F1"/>
          </w:tcPr>
          <w:p w14:paraId="37CE6436" w14:textId="77777777" w:rsidR="00CE1476" w:rsidRDefault="00CE14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1476" w14:paraId="37CE643B" w14:textId="77777777">
        <w:trPr>
          <w:trHeight w:val="801"/>
        </w:trPr>
        <w:tc>
          <w:tcPr>
            <w:tcW w:w="4837" w:type="dxa"/>
            <w:vMerge/>
            <w:tcBorders>
              <w:top w:val="nil"/>
            </w:tcBorders>
          </w:tcPr>
          <w:p w14:paraId="37CE6438" w14:textId="77777777" w:rsidR="00CE1476" w:rsidRDefault="00CE1476"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</w:tcPr>
          <w:p w14:paraId="37CE6439" w14:textId="77777777" w:rsidR="00CE1476" w:rsidRDefault="00CE14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7" w:type="dxa"/>
          </w:tcPr>
          <w:p w14:paraId="37CE643A" w14:textId="77777777" w:rsidR="00CE1476" w:rsidRDefault="001C12E6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Name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Signature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Approver:</w:t>
            </w:r>
          </w:p>
        </w:tc>
      </w:tr>
      <w:tr w:rsidR="00CE1476" w14:paraId="37CE643F" w14:textId="77777777">
        <w:trPr>
          <w:trHeight w:val="533"/>
        </w:trPr>
        <w:tc>
          <w:tcPr>
            <w:tcW w:w="4837" w:type="dxa"/>
            <w:vMerge/>
            <w:tcBorders>
              <w:top w:val="nil"/>
            </w:tcBorders>
          </w:tcPr>
          <w:p w14:paraId="37CE643C" w14:textId="77777777" w:rsidR="00CE1476" w:rsidRDefault="00CE1476"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</w:tcPr>
          <w:p w14:paraId="37CE643D" w14:textId="77777777" w:rsidR="00CE1476" w:rsidRDefault="00CE14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7" w:type="dxa"/>
          </w:tcPr>
          <w:p w14:paraId="37CE643E" w14:textId="77777777" w:rsidR="00CE1476" w:rsidRDefault="00CE14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1476" w14:paraId="37CE6444" w14:textId="77777777">
        <w:trPr>
          <w:trHeight w:val="534"/>
        </w:trPr>
        <w:tc>
          <w:tcPr>
            <w:tcW w:w="4837" w:type="dxa"/>
          </w:tcPr>
          <w:p w14:paraId="37CE6441" w14:textId="5F7C9131" w:rsidR="00CE1476" w:rsidRDefault="001C12E6" w:rsidP="0081275E">
            <w:pPr>
              <w:pStyle w:val="TableParagraph"/>
              <w:spacing w:before="2"/>
              <w:ind w:left="107"/>
            </w:pPr>
            <w:r>
              <w:t>Where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 w:rsidR="008F2B1A">
              <w:t>customer</w:t>
            </w:r>
            <w:r w:rsidR="0081275E">
              <w:t xml:space="preserve"> </w:t>
            </w:r>
            <w:r>
              <w:t>has</w:t>
            </w:r>
            <w:r>
              <w:rPr>
                <w:spacing w:val="-5"/>
              </w:rPr>
              <w:t xml:space="preserve"> </w:t>
            </w:r>
            <w:r>
              <w:t>been</w:t>
            </w:r>
            <w:r>
              <w:rPr>
                <w:spacing w:val="-6"/>
              </w:rPr>
              <w:t xml:space="preserve"> </w:t>
            </w:r>
            <w:r>
              <w:t>given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risk</w:t>
            </w:r>
            <w:r>
              <w:rPr>
                <w:spacing w:val="-5"/>
              </w:rPr>
              <w:t xml:space="preserve"> </w:t>
            </w:r>
            <w:r>
              <w:t>rating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rPr>
                <w:spacing w:val="-4"/>
                <w:u w:val="single"/>
              </w:rPr>
              <w:t>High</w:t>
            </w:r>
            <w:r>
              <w:rPr>
                <w:spacing w:val="-4"/>
              </w:rPr>
              <w:t>,</w:t>
            </w:r>
            <w:r w:rsidR="0081275E">
              <w:t xml:space="preserve"> </w:t>
            </w:r>
            <w:r>
              <w:t>has</w:t>
            </w:r>
            <w:r>
              <w:rPr>
                <w:spacing w:val="-6"/>
              </w:rPr>
              <w:t xml:space="preserve"> </w:t>
            </w:r>
            <w:r>
              <w:t>enhanced</w:t>
            </w:r>
            <w:r>
              <w:rPr>
                <w:spacing w:val="-4"/>
              </w:rPr>
              <w:t xml:space="preserve"> </w:t>
            </w:r>
            <w:r>
              <w:t>due</w:t>
            </w:r>
            <w:r>
              <w:rPr>
                <w:spacing w:val="-6"/>
              </w:rPr>
              <w:t xml:space="preserve"> </w:t>
            </w:r>
            <w:r>
              <w:t>diligence</w:t>
            </w:r>
            <w:hyperlink w:anchor="_bookmark1" w:history="1">
              <w:r>
                <w:rPr>
                  <w:position w:val="5"/>
                  <w:sz w:val="14"/>
                </w:rPr>
                <w:t>2</w:t>
              </w:r>
            </w:hyperlink>
            <w:r>
              <w:rPr>
                <w:spacing w:val="14"/>
                <w:position w:val="5"/>
                <w:sz w:val="14"/>
              </w:rPr>
              <w:t xml:space="preserve"> </w:t>
            </w:r>
            <w:r>
              <w:t>been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completed?</w:t>
            </w:r>
          </w:p>
        </w:tc>
        <w:tc>
          <w:tcPr>
            <w:tcW w:w="1062" w:type="dxa"/>
          </w:tcPr>
          <w:p w14:paraId="37CE6442" w14:textId="77777777" w:rsidR="00CE1476" w:rsidRDefault="00CE14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7" w:type="dxa"/>
          </w:tcPr>
          <w:p w14:paraId="37CE6443" w14:textId="77777777" w:rsidR="00CE1476" w:rsidRDefault="00CE14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7CE6445" w14:textId="77777777" w:rsidR="00CE1476" w:rsidRDefault="00CE1476">
      <w:pPr>
        <w:pStyle w:val="BodyText"/>
        <w:spacing w:before="1"/>
        <w:rPr>
          <w:b/>
          <w:sz w:val="24"/>
        </w:rPr>
      </w:pPr>
    </w:p>
    <w:p w14:paraId="37CE6446" w14:textId="77777777" w:rsidR="00CE1476" w:rsidRDefault="001C12E6">
      <w:pPr>
        <w:ind w:left="115"/>
        <w:rPr>
          <w:b/>
          <w:sz w:val="24"/>
        </w:rPr>
      </w:pPr>
      <w:bookmarkStart w:id="3" w:name="Part_4:_Declaration_of_CDD_by_Property_S"/>
      <w:bookmarkEnd w:id="3"/>
      <w:r>
        <w:rPr>
          <w:b/>
          <w:sz w:val="24"/>
          <w:u w:val="single"/>
        </w:rPr>
        <w:t>Part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4: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Declaration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of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CDD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by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Property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Service</w:t>
      </w:r>
      <w:r>
        <w:rPr>
          <w:b/>
          <w:spacing w:val="-2"/>
          <w:sz w:val="24"/>
          <w:u w:val="single"/>
        </w:rPr>
        <w:t xml:space="preserve"> Provider</w:t>
      </w:r>
    </w:p>
    <w:p w14:paraId="37CE6447" w14:textId="77777777" w:rsidR="00CE1476" w:rsidRDefault="001C12E6">
      <w:pPr>
        <w:tabs>
          <w:tab w:val="left" w:pos="4669"/>
        </w:tabs>
        <w:spacing w:before="22" w:line="616" w:lineRule="auto"/>
        <w:ind w:left="122" w:right="886" w:hanging="3"/>
      </w:pPr>
      <w:r>
        <w:rPr>
          <w:noProof/>
        </w:rPr>
        <mc:AlternateContent>
          <mc:Choice Requires="wps">
            <w:drawing>
              <wp:anchor distT="0" distB="0" distL="0" distR="0" simplePos="0" relativeHeight="487505920" behindDoc="1" locked="0" layoutInCell="1" allowOverlap="1" wp14:anchorId="37CE6457" wp14:editId="37CE6458">
                <wp:simplePos x="0" y="0"/>
                <wp:positionH relativeFrom="page">
                  <wp:posOffset>1831339</wp:posOffset>
                </wp:positionH>
                <wp:positionV relativeFrom="paragraph">
                  <wp:posOffset>431203</wp:posOffset>
                </wp:positionV>
                <wp:extent cx="1905000" cy="18097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 h="180975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  <a:lnTo>
                                <a:pt x="1905000" y="180974"/>
                              </a:lnTo>
                              <a:lnTo>
                                <a:pt x="0" y="1809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EF4CC4" id="Graphic 7" o:spid="_x0000_s1026" style="position:absolute;margin-left:144.2pt;margin-top:33.95pt;width:150pt;height:14.25pt;z-index:-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" path="m,l1905000,r,180974l,180974,,x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7CE6459" wp14:editId="37CE645A">
                <wp:simplePos x="0" y="0"/>
                <wp:positionH relativeFrom="page">
                  <wp:posOffset>4441190</wp:posOffset>
                </wp:positionH>
                <wp:positionV relativeFrom="paragraph">
                  <wp:posOffset>428663</wp:posOffset>
                </wp:positionV>
                <wp:extent cx="1905000" cy="18097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 h="180975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  <a:lnTo>
                                <a:pt x="1905000" y="180974"/>
                              </a:lnTo>
                              <a:lnTo>
                                <a:pt x="0" y="1809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CA05D0" id="Graphic 8" o:spid="_x0000_s1026" style="position:absolute;margin-left:349.7pt;margin-top:33.75pt;width:150pt;height:14.2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" path="m,l1905000,r,180974l,180974,,xe" filled="f" strokeweight="1pt">
                <v:path arrowok="t"/>
                <w10:wrap anchorx="page"/>
              </v:shape>
            </w:pict>
          </mc:Fallback>
        </mc:AlternateContent>
      </w:r>
      <w:r>
        <w:t>I</w:t>
      </w:r>
      <w:r>
        <w:rPr>
          <w:spacing w:val="-2"/>
        </w:rPr>
        <w:t xml:space="preserve"> </w:t>
      </w:r>
      <w:r>
        <w:t>am</w:t>
      </w:r>
      <w:r>
        <w:rPr>
          <w:spacing w:val="-2"/>
        </w:rPr>
        <w:t xml:space="preserve"> </w:t>
      </w:r>
      <w:r>
        <w:t>satisfied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sufficient</w:t>
      </w:r>
      <w:r>
        <w:rPr>
          <w:spacing w:val="-2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diligence</w:t>
      </w:r>
      <w:r>
        <w:rPr>
          <w:spacing w:val="-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carried</w:t>
      </w:r>
      <w:r>
        <w:rPr>
          <w:spacing w:val="-2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respect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 xml:space="preserve">customer. </w:t>
      </w:r>
      <w:r>
        <w:rPr>
          <w:spacing w:val="-2"/>
        </w:rPr>
        <w:t>Signed:</w:t>
      </w:r>
      <w:r>
        <w:tab/>
      </w:r>
      <w:r>
        <w:rPr>
          <w:spacing w:val="-4"/>
        </w:rPr>
        <w:t>Date:</w:t>
      </w:r>
    </w:p>
    <w:p w14:paraId="37CE6448" w14:textId="77777777" w:rsidR="00CE1476" w:rsidRDefault="001C12E6">
      <w:pPr>
        <w:pStyle w:val="BodyText"/>
        <w:spacing w:before="1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7CE645B" wp14:editId="37CE645C">
                <wp:simplePos x="0" y="0"/>
                <wp:positionH relativeFrom="page">
                  <wp:posOffset>1143000</wp:posOffset>
                </wp:positionH>
                <wp:positionV relativeFrom="paragraph">
                  <wp:posOffset>80181</wp:posOffset>
                </wp:positionV>
                <wp:extent cx="1828800" cy="698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698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6857"/>
                              </a:lnTo>
                              <a:lnTo>
                                <a:pt x="1828800" y="6857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C33C60" id="Graphic 9" o:spid="_x0000_s1026" style="position:absolute;margin-left:90pt;margin-top:6.3pt;width:2in;height:.5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" path="m1828800,l,,,6857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7CE6449" w14:textId="77777777" w:rsidR="00CE1476" w:rsidRDefault="001C12E6">
      <w:pPr>
        <w:pStyle w:val="BodyText"/>
        <w:spacing w:before="103"/>
        <w:ind w:left="130" w:right="494" w:hanging="11"/>
      </w:pPr>
      <w:bookmarkStart w:id="4" w:name="_bookmark0"/>
      <w:bookmarkEnd w:id="4"/>
      <w:r>
        <w:rPr>
          <w:position w:val="5"/>
          <w:sz w:val="13"/>
        </w:rPr>
        <w:t>1</w:t>
      </w:r>
      <w:r>
        <w:rPr>
          <w:spacing w:val="25"/>
          <w:position w:val="5"/>
          <w:sz w:val="13"/>
        </w:rPr>
        <w:t xml:space="preserve"> </w:t>
      </w:r>
      <w:r>
        <w:t>The definition of a Politically Exposed Person (PEP) can be found in the Anti-Money Laundering (AML)</w:t>
      </w:r>
      <w:r>
        <w:rPr>
          <w:spacing w:val="-2"/>
        </w:rPr>
        <w:t xml:space="preserve"> </w:t>
      </w:r>
      <w:r>
        <w:t>Policies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Procedures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Property</w:t>
      </w:r>
      <w:r>
        <w:rPr>
          <w:spacing w:val="-2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Providers,</w:t>
      </w:r>
      <w:r>
        <w:rPr>
          <w:spacing w:val="-3"/>
        </w:rPr>
        <w:t xml:space="preserve"> </w:t>
      </w:r>
      <w:r>
        <w:t>associated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available at </w:t>
      </w:r>
      <w:hyperlink r:id="rId9">
        <w:r>
          <w:rPr>
            <w:color w:val="0562C1"/>
            <w:u w:val="single" w:color="0562C1"/>
          </w:rPr>
          <w:t>www.psr.ie</w:t>
        </w:r>
      </w:hyperlink>
    </w:p>
    <w:p w14:paraId="37CE644A" w14:textId="77777777" w:rsidR="00CE1476" w:rsidRDefault="001C12E6">
      <w:pPr>
        <w:pStyle w:val="BodyText"/>
        <w:ind w:left="130" w:right="494" w:hanging="11"/>
      </w:pPr>
      <w:bookmarkStart w:id="5" w:name="_bookmark1"/>
      <w:bookmarkEnd w:id="5"/>
      <w:r>
        <w:rPr>
          <w:position w:val="5"/>
          <w:sz w:val="13"/>
        </w:rPr>
        <w:t>2</w:t>
      </w:r>
      <w:r>
        <w:rPr>
          <w:spacing w:val="15"/>
          <w:position w:val="5"/>
          <w:sz w:val="13"/>
        </w:rPr>
        <w:t xml:space="preserve"> </w:t>
      </w:r>
      <w:r>
        <w:t>Guidelines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completing</w:t>
      </w:r>
      <w:r>
        <w:rPr>
          <w:spacing w:val="-3"/>
        </w:rPr>
        <w:t xml:space="preserve"> </w:t>
      </w:r>
      <w:r>
        <w:t>enhanced</w:t>
      </w:r>
      <w:r>
        <w:rPr>
          <w:spacing w:val="-3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diligence</w:t>
      </w:r>
      <w:r>
        <w:rPr>
          <w:spacing w:val="-3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found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Anti-Money</w:t>
      </w:r>
      <w:r>
        <w:rPr>
          <w:spacing w:val="-3"/>
        </w:rPr>
        <w:t xml:space="preserve"> </w:t>
      </w:r>
      <w:r>
        <w:t>Laundering</w:t>
      </w:r>
      <w:r>
        <w:rPr>
          <w:spacing w:val="-2"/>
        </w:rPr>
        <w:t xml:space="preserve"> </w:t>
      </w:r>
      <w:r>
        <w:t xml:space="preserve">(AML) Policies and Procedures for Property Services Providers, associated with this form and available at </w:t>
      </w:r>
      <w:hyperlink r:id="rId10">
        <w:r>
          <w:rPr>
            <w:color w:val="0562C1"/>
            <w:spacing w:val="-2"/>
            <w:u w:val="single" w:color="0562C1"/>
          </w:rPr>
          <w:t>www.psr.ie</w:t>
        </w:r>
      </w:hyperlink>
    </w:p>
    <w:sectPr w:rsidR="00CE1476">
      <w:type w:val="continuous"/>
      <w:pgSz w:w="11910" w:h="16840"/>
      <w:pgMar w:top="1420" w:right="154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0595A"/>
    <w:multiLevelType w:val="hybridMultilevel"/>
    <w:tmpl w:val="347CD102"/>
    <w:lvl w:ilvl="0" w:tplc="ED6A972C">
      <w:numFmt w:val="bullet"/>
      <w:lvlText w:val=""/>
      <w:lvlJc w:val="left"/>
      <w:pPr>
        <w:ind w:left="46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222C5DCC">
      <w:numFmt w:val="bullet"/>
      <w:lvlText w:val="•"/>
      <w:lvlJc w:val="left"/>
      <w:pPr>
        <w:ind w:left="896" w:hanging="360"/>
      </w:pPr>
      <w:rPr>
        <w:rFonts w:hint="default"/>
        <w:lang w:val="en-US" w:eastAsia="en-US" w:bidi="ar-SA"/>
      </w:rPr>
    </w:lvl>
    <w:lvl w:ilvl="2" w:tplc="B3F8D95A">
      <w:numFmt w:val="bullet"/>
      <w:lvlText w:val="•"/>
      <w:lvlJc w:val="left"/>
      <w:pPr>
        <w:ind w:left="1333" w:hanging="360"/>
      </w:pPr>
      <w:rPr>
        <w:rFonts w:hint="default"/>
        <w:lang w:val="en-US" w:eastAsia="en-US" w:bidi="ar-SA"/>
      </w:rPr>
    </w:lvl>
    <w:lvl w:ilvl="3" w:tplc="DB8AC86A">
      <w:numFmt w:val="bullet"/>
      <w:lvlText w:val="•"/>
      <w:lvlJc w:val="left"/>
      <w:pPr>
        <w:ind w:left="1770" w:hanging="360"/>
      </w:pPr>
      <w:rPr>
        <w:rFonts w:hint="default"/>
        <w:lang w:val="en-US" w:eastAsia="en-US" w:bidi="ar-SA"/>
      </w:rPr>
    </w:lvl>
    <w:lvl w:ilvl="4" w:tplc="33EC53C6">
      <w:numFmt w:val="bullet"/>
      <w:lvlText w:val="•"/>
      <w:lvlJc w:val="left"/>
      <w:pPr>
        <w:ind w:left="2206" w:hanging="360"/>
      </w:pPr>
      <w:rPr>
        <w:rFonts w:hint="default"/>
        <w:lang w:val="en-US" w:eastAsia="en-US" w:bidi="ar-SA"/>
      </w:rPr>
    </w:lvl>
    <w:lvl w:ilvl="5" w:tplc="270AF498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6" w:tplc="F716A2FE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7" w:tplc="9AAC5E36">
      <w:numFmt w:val="bullet"/>
      <w:lvlText w:val="•"/>
      <w:lvlJc w:val="left"/>
      <w:pPr>
        <w:ind w:left="3516" w:hanging="360"/>
      </w:pPr>
      <w:rPr>
        <w:rFonts w:hint="default"/>
        <w:lang w:val="en-US" w:eastAsia="en-US" w:bidi="ar-SA"/>
      </w:rPr>
    </w:lvl>
    <w:lvl w:ilvl="8" w:tplc="A35CA18A">
      <w:numFmt w:val="bullet"/>
      <w:lvlText w:val="•"/>
      <w:lvlJc w:val="left"/>
      <w:pPr>
        <w:ind w:left="3953" w:hanging="360"/>
      </w:pPr>
      <w:rPr>
        <w:rFonts w:hint="default"/>
        <w:lang w:val="en-US" w:eastAsia="en-US" w:bidi="ar-SA"/>
      </w:rPr>
    </w:lvl>
  </w:abstractNum>
  <w:num w:numId="1" w16cid:durableId="1673214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476"/>
    <w:rsid w:val="001C12E6"/>
    <w:rsid w:val="003707B2"/>
    <w:rsid w:val="00384D32"/>
    <w:rsid w:val="0081275E"/>
    <w:rsid w:val="008F2B1A"/>
    <w:rsid w:val="009D0AC7"/>
    <w:rsid w:val="00AB1AC7"/>
    <w:rsid w:val="00B23093"/>
    <w:rsid w:val="00CE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E640A"/>
  <w15:docId w15:val="{44DB4CF2-EF50-42CA-A0B5-2F39DE286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eastAsia="Garamond" w:hAnsi="Garamond" w:cs="Garamond"/>
    </w:rPr>
  </w:style>
  <w:style w:type="paragraph" w:styleId="Heading1">
    <w:name w:val="heading 1"/>
    <w:basedOn w:val="Normal"/>
    <w:uiPriority w:val="9"/>
    <w:qFormat/>
    <w:pPr>
      <w:ind w:left="105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384D32"/>
    <w:pPr>
      <w:widowControl/>
      <w:autoSpaceDE/>
      <w:autoSpaceDN/>
    </w:pPr>
    <w:rPr>
      <w:rFonts w:ascii="Garamond" w:eastAsia="Garamond" w:hAnsi="Garamond" w:cs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psr.ie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psr.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bbd3fafa5ab4e5eb8a6a5e099cef439 xmlns="01b6daef-ad79-402c-96e8-7e31a6dbdabf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d6154209-901f-4005-abe0-dde865f488ac</TermId>
        </TermInfo>
      </Terms>
    </mbbd3fafa5ab4e5eb8a6a5e099cef439>
    <TaxCatchAll xmlns="01b6daef-ad79-402c-96e8-7e31a6dbdabf">
      <Value>6</Value>
      <Value>5</Value>
      <Value>8</Value>
      <Value>1</Value>
      <Value>7</Value>
    </TaxCatchAll>
    <h1f8bb4843d6459a8b809123185593c7 xmlns="01b6daef-ad79-402c-96e8-7e31a6dbdabf">
      <Terms xmlns="http://schemas.microsoft.com/office/infopath/2007/PartnerControls">
        <TermInfo xmlns="http://schemas.microsoft.com/office/infopath/2007/PartnerControls">
          <TermName xmlns="http://schemas.microsoft.com/office/infopath/2007/PartnerControls">017</TermName>
          <TermId xmlns="http://schemas.microsoft.com/office/infopath/2007/PartnerControls">06fda4d6-a533-424d-bf15-2af4f8bf8725</TermId>
        </TermInfo>
      </Terms>
    </h1f8bb4843d6459a8b809123185593c7>
    <_vti_ItemDeclaredRecord xmlns="01b6daef-ad79-402c-96e8-7e31a6dbdabf" xsi:nil="true"/>
    <eDocs_FileStatus xmlns="01b6daef-ad79-402c-96e8-7e31a6dbdabf">Live</eDocs_FileStatus>
    <m02c691f3efa402dab5cbaa8c240a9e7 xmlns="01b6daef-ad79-402c-96e8-7e31a6dbdabf">
      <Terms xmlns="http://schemas.microsoft.com/office/infopath/2007/PartnerControls">
        <TermInfo xmlns="http://schemas.microsoft.com/office/infopath/2007/PartnerControls">
          <TermName xmlns="http://schemas.microsoft.com/office/infopath/2007/PartnerControls">AML</TermName>
          <TermId xmlns="http://schemas.microsoft.com/office/infopath/2007/PartnerControls">de06f5d3-72c7-4690-8d4a-b3df0daa2ab3</TermId>
        </TermInfo>
        <TermInfo xmlns="http://schemas.microsoft.com/office/infopath/2007/PartnerControls">
          <TermName xmlns="http://schemas.microsoft.com/office/infopath/2007/PartnerControls">#Administation</TermName>
          <TermId xmlns="http://schemas.microsoft.com/office/infopath/2007/PartnerControls">0a1afda5-240a-4e0a-955e-9e43d1e01469</TermId>
        </TermInfo>
      </Terms>
    </m02c691f3efa402dab5cbaa8c240a9e7>
    <fbaa881fc4ae443f9fdafbdd527793df xmlns="01b6daef-ad79-402c-96e8-7e31a6dbdabf">
      <Terms xmlns="http://schemas.microsoft.com/office/infopath/2007/PartnerControls"/>
    </fbaa881fc4ae443f9fdafbdd527793df>
    <eDocs_eFileName xmlns="01b6daef-ad79-402c-96e8-7e31a6dbdabf">PSRA017-002-2024</eDocs_eFileName>
    <nb1b8a72855341e18dd75ce464e281f2 xmlns="01b6daef-ad79-402c-96e8-7e31a6dbdabf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2024</TermName>
          <TermId xmlns="http://schemas.microsoft.com/office/infopath/2007/PartnerControls">246e9243-f445-4b69-97df-6b379cb0cc01</TermId>
        </TermInfo>
      </Terms>
    </nb1b8a72855341e18dd75ce464e281f2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4E5A7AEF8DD2734BAB4C7EA65EE9DA74" ma:contentTypeVersion="109" ma:contentTypeDescription="" ma:contentTypeScope="" ma:versionID="de3e3689c27383bb67b643b032fa28fe">
  <xsd:schema xmlns:xsd="http://www.w3.org/2001/XMLSchema" xmlns:xs="http://www.w3.org/2001/XMLSchema" xmlns:p="http://schemas.microsoft.com/office/2006/metadata/properties" xmlns:ns2="01b6daef-ad79-402c-96e8-7e31a6dbdabf" targetNamespace="http://schemas.microsoft.com/office/2006/metadata/properties" ma:root="true" ma:fieldsID="edb36b95d4a6ededaaee44ff73717dab" ns2:_="">
    <xsd:import namespace="01b6daef-ad79-402c-96e8-7e31a6dbdabf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b6daef-ad79-402c-96e8-7e31a6dbdabf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82b07c67-d86b-447d-b847-64a35a97fd9f}" ma:internalName="TaxCatchAll" ma:showField="CatchAllData" ma:web="01b6daef-ad79-402c-96e8-7e31a6dbda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2b07c67-d86b-447d-b847-64a35a97fd9f}" ma:internalName="TaxCatchAllLabel" ma:readOnly="true" ma:showField="CatchAllDataLabel" ma:web="01b6daef-ad79-402c-96e8-7e31a6dbda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17|06fda4d6-a533-424d-bf15-2af4f8bf8725" ma:fieldId="{11f8bb48-43d6-459a-8b80-9123185593c7}" ma:sspId="8cb8c302-8092-486c-99b1-12e389666551" ma:termSetId="f077f246-e236-41a7-b5e7-32206ed0c02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8cb8c302-8092-486c-99b1-12e389666551" ma:termSetId="ce59be0b-c475-4dad-9d13-d884cc984bf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8cb8c302-8092-486c-99b1-12e389666551" ma:termSetId="bbf8a210-b315-417f-a8d0-de59ae213c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d6154209-901f-4005-abe0-dde865f488ac" ma:fieldId="{6bbd3faf-a5ab-4e5e-b8a6-a5e099cef439}" ma:sspId="8cb8c302-8092-486c-99b1-12e389666551" ma:termSetId="8b64dfb4-ccd3-48c7-acb6-54f1ab2694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8cb8c302-8092-486c-99b1-12e389666551" ma:termSetId="84cf3a57-f9b0-4a26-b816-2820f63cc69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6A5DCC-3D48-4FD4-8FCA-21F651AA9C03}">
  <ds:schemaRefs>
    <ds:schemaRef ds:uri="http://schemas.microsoft.com/office/2006/metadata/properties"/>
    <ds:schemaRef ds:uri="http://schemas.microsoft.com/office/infopath/2007/PartnerControls"/>
    <ds:schemaRef ds:uri="01b6daef-ad79-402c-96e8-7e31a6dbdabf"/>
  </ds:schemaRefs>
</ds:datastoreItem>
</file>

<file path=customXml/itemProps2.xml><?xml version="1.0" encoding="utf-8"?>
<ds:datastoreItem xmlns:ds="http://schemas.openxmlformats.org/officeDocument/2006/customXml" ds:itemID="{0CB0345B-9C81-4921-A593-3E33A9AC1E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799755-5591-4719-B2A4-B6A4F179FC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b6daef-ad79-402c-96e8-7e31a6dbda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1718</Characters>
  <Application>Microsoft Office Word</Application>
  <DocSecurity>0</DocSecurity>
  <Lines>14</Lines>
  <Paragraphs>4</Paragraphs>
  <ScaleCrop>false</ScaleCrop>
  <Company>Department of Justice &amp; Equality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Sample due dilligence cash transaction record.doc</dc:title>
  <dc:creator>savagec</dc:creator>
  <cp:lastModifiedBy>Jennifer X. Forde</cp:lastModifiedBy>
  <cp:revision>3</cp:revision>
  <dcterms:created xsi:type="dcterms:W3CDTF">2026-09-21T07:51:00Z</dcterms:created>
  <dcterms:modified xsi:type="dcterms:W3CDTF">2026-09-21T07:52:00Z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2025-06-30T00:00:00Z</vt:filetime>
  </property>
  <property fmtid="{D5CDD505-2E9C-101B-9397-08002B2CF9AE}" pid="5" name="Producer">
    <vt:lpwstr>Adobe PDF Library 21.1.174</vt:lpwstr>
  </property>
  <property fmtid="{D5CDD505-2E9C-101B-9397-08002B2CF9AE}" pid="6" name="SourceModified">
    <vt:lpwstr>D:20220323092711</vt:lpwstr>
  </property>
  <property fmtid="{D5CDD505-2E9C-101B-9397-08002B2CF9AE}" pid="7" name="eDocs_SecurityClassification">
    <vt:lpwstr>5;#Unclassified|d6154209-901f-4005-abe0-dde865f488ac</vt:lpwstr>
  </property>
  <property fmtid="{D5CDD505-2E9C-101B-9397-08002B2CF9AE}" pid="8" name="eDocs_Series">
    <vt:lpwstr>1;#017|06fda4d6-a533-424d-bf15-2af4f8bf8725</vt:lpwstr>
  </property>
  <property fmtid="{D5CDD505-2E9C-101B-9397-08002B2CF9AE}" pid="9" name="ContentTypeId">
    <vt:lpwstr>0x0101000BC94875665D404BB1351B53C41FD2C0004E5A7AEF8DD2734BAB4C7EA65EE9DA74</vt:lpwstr>
  </property>
  <property fmtid="{D5CDD505-2E9C-101B-9397-08002B2CF9AE}" pid="10" name="eDocs_Year">
    <vt:lpwstr>6;#2024|246e9243-f445-4b69-97df-6b379cb0cc01</vt:lpwstr>
  </property>
  <property fmtid="{D5CDD505-2E9C-101B-9397-08002B2CF9AE}" pid="11" name="ge25f6a3ef6f42d4865685f2a74bf8c7">
    <vt:lpwstr/>
  </property>
  <property fmtid="{D5CDD505-2E9C-101B-9397-08002B2CF9AE}" pid="12" name="eDocs_FileTopics">
    <vt:lpwstr>7;#AML|de06f5d3-72c7-4690-8d4a-b3df0daa2ab3;#8;##Administation|0a1afda5-240a-4e0a-955e-9e43d1e01469</vt:lpwstr>
  </property>
  <property fmtid="{D5CDD505-2E9C-101B-9397-08002B2CF9AE}" pid="13" name="eDocs_DocumentTopics">
    <vt:lpwstr/>
  </property>
  <property fmtid="{D5CDD505-2E9C-101B-9397-08002B2CF9AE}" pid="14" name="eDocs_RetentionPeriodTerm">
    <vt:lpwstr/>
  </property>
</Properties>
</file>